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43C5" w14:textId="77777777" w:rsidR="0069572F" w:rsidRPr="0069572F" w:rsidRDefault="0069572F" w:rsidP="0069572F">
      <w:pPr>
        <w:spacing w:after="0" w:line="240" w:lineRule="auto"/>
        <w:rPr>
          <w:rFonts w:ascii="Times New Roman" w:eastAsia="Times New Roman" w:hAnsi="Times New Roman" w:cs="Times New Roman"/>
          <w:color w:val="000000"/>
          <w:kern w:val="0"/>
          <w:sz w:val="27"/>
          <w:szCs w:val="27"/>
          <w14:ligatures w14:val="none"/>
        </w:rPr>
      </w:pPr>
      <w:r w:rsidRPr="0069572F">
        <w:rPr>
          <w:rFonts w:ascii="Helvetica" w:eastAsia="Times New Roman" w:hAnsi="Helvetica" w:cs="Helvetica"/>
          <w:b/>
          <w:bCs/>
          <w:caps/>
          <w:color w:val="767676"/>
          <w:spacing w:val="11"/>
          <w:kern w:val="0"/>
          <w:szCs w:val="24"/>
          <w:bdr w:val="none" w:sz="0" w:space="0" w:color="auto" w:frame="1"/>
          <w14:ligatures w14:val="none"/>
        </w:rPr>
        <w:t>OPINION</w:t>
      </w:r>
    </w:p>
    <w:p w14:paraId="0BE2D1FC" w14:textId="77777777" w:rsidR="0069572F" w:rsidRPr="0069572F" w:rsidRDefault="0069572F" w:rsidP="0069572F">
      <w:pPr>
        <w:spacing w:after="120" w:line="780" w:lineRule="atLeast"/>
        <w:outlineLvl w:val="0"/>
        <w:rPr>
          <w:rFonts w:ascii="Georgia" w:eastAsia="Times New Roman" w:hAnsi="Georgia" w:cs="Times New Roman"/>
          <w:b/>
          <w:bCs/>
          <w:color w:val="000000"/>
          <w:kern w:val="36"/>
          <w:sz w:val="69"/>
          <w:szCs w:val="69"/>
          <w14:ligatures w14:val="none"/>
        </w:rPr>
      </w:pPr>
      <w:r w:rsidRPr="0069572F">
        <w:rPr>
          <w:rFonts w:ascii="Georgia" w:eastAsia="Times New Roman" w:hAnsi="Georgia" w:cs="Times New Roman"/>
          <w:b/>
          <w:bCs/>
          <w:color w:val="000000"/>
          <w:kern w:val="36"/>
          <w:sz w:val="69"/>
          <w:szCs w:val="69"/>
          <w14:ligatures w14:val="none"/>
        </w:rPr>
        <w:t>Admissions lotteries would harm vocational-technical schools</w:t>
      </w:r>
    </w:p>
    <w:p w14:paraId="179E55F0" w14:textId="77777777" w:rsidR="0069572F" w:rsidRPr="0069572F" w:rsidRDefault="0069572F" w:rsidP="0069572F">
      <w:pPr>
        <w:spacing w:after="120" w:line="540" w:lineRule="atLeast"/>
        <w:outlineLvl w:val="1"/>
        <w:rPr>
          <w:rFonts w:ascii="Georgia" w:eastAsia="Times New Roman" w:hAnsi="Georgia" w:cs="Times New Roman"/>
          <w:color w:val="000000"/>
          <w:kern w:val="0"/>
          <w:sz w:val="39"/>
          <w:szCs w:val="39"/>
          <w14:ligatures w14:val="none"/>
        </w:rPr>
      </w:pPr>
      <w:r w:rsidRPr="0069572F">
        <w:rPr>
          <w:rFonts w:ascii="Georgia" w:eastAsia="Times New Roman" w:hAnsi="Georgia" w:cs="Times New Roman"/>
          <w:color w:val="000000"/>
          <w:kern w:val="0"/>
          <w:sz w:val="39"/>
          <w:szCs w:val="39"/>
          <w14:ligatures w14:val="none"/>
        </w:rPr>
        <w:t>Expanding the number of seats must be done in a way that promotes equity without endangering the academic and occupational excellence that drives burgeoning demand for these schools.</w:t>
      </w:r>
    </w:p>
    <w:p w14:paraId="3053A42B" w14:textId="57628CAA" w:rsidR="0069572F" w:rsidRPr="0069572F" w:rsidRDefault="0069572F" w:rsidP="0069572F">
      <w:pPr>
        <w:spacing w:after="120" w:line="240" w:lineRule="auto"/>
        <w:rPr>
          <w:rFonts w:ascii="Times New Roman" w:eastAsia="Times New Roman" w:hAnsi="Times New Roman" w:cs="Times New Roman"/>
          <w:color w:val="000000"/>
          <w:kern w:val="0"/>
          <w:sz w:val="21"/>
          <w:szCs w:val="21"/>
          <w14:ligatures w14:val="none"/>
        </w:rPr>
      </w:pPr>
      <w:r w:rsidRPr="0069572F">
        <w:rPr>
          <w:rFonts w:ascii="Helvetica" w:eastAsia="Times New Roman" w:hAnsi="Helvetica" w:cs="Helvetica"/>
          <w:b/>
          <w:bCs/>
          <w:color w:val="000000"/>
          <w:kern w:val="0"/>
          <w:sz w:val="21"/>
          <w:szCs w:val="21"/>
          <w14:ligatures w14:val="none"/>
        </w:rPr>
        <w:t>By Charles Chieppo and Jamie Gass</w:t>
      </w:r>
      <w:r>
        <w:rPr>
          <w:rFonts w:ascii="Helvetica" w:eastAsia="Times New Roman" w:hAnsi="Helvetica" w:cs="Helvetica"/>
          <w:b/>
          <w:bCs/>
          <w:color w:val="000000"/>
          <w:kern w:val="0"/>
          <w:sz w:val="21"/>
          <w:szCs w:val="21"/>
          <w14:ligatures w14:val="none"/>
        </w:rPr>
        <w:t xml:space="preserve"> </w:t>
      </w:r>
      <w:r w:rsidRPr="0069572F">
        <w:rPr>
          <w:rFonts w:ascii="Helvetica" w:eastAsia="Times New Roman" w:hAnsi="Helvetica" w:cs="Helvetica"/>
          <w:color w:val="767676"/>
          <w:kern w:val="0"/>
          <w:sz w:val="21"/>
          <w:szCs w:val="21"/>
          <w14:ligatures w14:val="none"/>
        </w:rPr>
        <w:t>Updated January 19, 2024, 3:00 a.m.</w:t>
      </w:r>
    </w:p>
    <w:p w14:paraId="13CDC025" w14:textId="0047A3C6" w:rsidR="0069572F" w:rsidRPr="0069572F" w:rsidRDefault="0069572F" w:rsidP="0069572F">
      <w:pPr>
        <w:spacing w:line="240" w:lineRule="auto"/>
        <w:rPr>
          <w:rFonts w:ascii="Times New Roman" w:eastAsia="Times New Roman" w:hAnsi="Times New Roman" w:cs="Times New Roman"/>
          <w:color w:val="000000"/>
          <w:kern w:val="0"/>
          <w:sz w:val="27"/>
          <w:szCs w:val="27"/>
          <w14:ligatures w14:val="none"/>
        </w:rPr>
      </w:pPr>
      <w:r w:rsidRPr="0069572F">
        <w:rPr>
          <w:rFonts w:ascii="Times New Roman" w:eastAsia="Times New Roman" w:hAnsi="Times New Roman" w:cs="Times New Roman"/>
          <w:noProof/>
          <w:color w:val="000000"/>
          <w:kern w:val="0"/>
          <w:sz w:val="27"/>
          <w:szCs w:val="27"/>
          <w14:ligatures w14:val="none"/>
        </w:rPr>
        <w:drawing>
          <wp:inline distT="0" distB="0" distL="0" distR="0" wp14:anchorId="1E91D4FC" wp14:editId="5C6A0905">
            <wp:extent cx="5943600" cy="3962400"/>
            <wp:effectExtent l="0" t="0" r="0" b="0"/>
            <wp:docPr id="645689624" name="Picture 1" descr="Culinary arts instructor Chris McGovern, center, instructed students at the Diman Regional Vocational Technical High School in Fall River on Jan. 30,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fHiYvPYHYPIv8-image" descr="Culinary arts instructor Chris McGovern, center, instructed students at the Diman Regional Vocational Technical High School in Fall River on Jan. 30, 20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69572F">
        <w:rPr>
          <w:rFonts w:ascii="Times New Roman" w:eastAsia="Times New Roman" w:hAnsi="Times New Roman" w:cs="Times New Roman"/>
          <w:color w:val="000000"/>
          <w:kern w:val="0"/>
          <w:sz w:val="27"/>
          <w:szCs w:val="27"/>
          <w14:ligatures w14:val="none"/>
        </w:rPr>
        <w:t>Culinary arts instructor Chris McGovern, center, instructed students at the Diman Regional Vocational Technical High School in Fall River on Jan. 30, 2018.</w:t>
      </w:r>
      <w:r>
        <w:rPr>
          <w:rFonts w:ascii="Times New Roman" w:eastAsia="Times New Roman" w:hAnsi="Times New Roman" w:cs="Times New Roman"/>
          <w:color w:val="000000"/>
          <w:kern w:val="0"/>
          <w:sz w:val="27"/>
          <w:szCs w:val="27"/>
          <w14:ligatures w14:val="none"/>
        </w:rPr>
        <w:t xml:space="preserve"> </w:t>
      </w:r>
      <w:r w:rsidRPr="0069572F">
        <w:rPr>
          <w:rFonts w:ascii="Times New Roman" w:eastAsia="Times New Roman" w:hAnsi="Times New Roman" w:cs="Times New Roman"/>
          <w:caps/>
          <w:color w:val="000000"/>
          <w:kern w:val="0"/>
          <w:sz w:val="27"/>
          <w:szCs w:val="27"/>
          <w14:ligatures w14:val="none"/>
        </w:rPr>
        <w:t>CRAIG F. WALKER</w:t>
      </w:r>
    </w:p>
    <w:p w14:paraId="5750F999"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lastRenderedPageBreak/>
        <w:t>The vocational-technical high schools in Massachusetts </w:t>
      </w:r>
      <w:hyperlink r:id="rId5" w:tgtFrame="_blank" w:history="1">
        <w:r w:rsidRPr="0069572F">
          <w:rPr>
            <w:rFonts w:ascii="Georgia" w:eastAsia="Times New Roman" w:hAnsi="Georgia" w:cs="Times New Roman"/>
            <w:color w:val="005DC7"/>
            <w:spacing w:val="8"/>
            <w:kern w:val="0"/>
            <w:sz w:val="27"/>
            <w:szCs w:val="27"/>
            <w:u w:val="single"/>
            <w14:ligatures w14:val="none"/>
          </w:rPr>
          <w:t>are a national model,</w:t>
        </w:r>
      </w:hyperlink>
      <w:r w:rsidRPr="0069572F">
        <w:rPr>
          <w:rFonts w:ascii="Georgia" w:eastAsia="Times New Roman" w:hAnsi="Georgia" w:cs="Times New Roman"/>
          <w:kern w:val="0"/>
          <w:sz w:val="27"/>
          <w:szCs w:val="27"/>
          <w14:ligatures w14:val="none"/>
        </w:rPr>
        <w:t> but failure to understand the elements of that success threatens to derail it.</w:t>
      </w:r>
    </w:p>
    <w:p w14:paraId="58843839"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 xml:space="preserve">The decision by the framers of the Commonwealth’s 1993 Education Reform Act to subject those enrolled in </w:t>
      </w:r>
      <w:proofErr w:type="spellStart"/>
      <w:r w:rsidRPr="0069572F">
        <w:rPr>
          <w:rFonts w:ascii="Georgia" w:eastAsia="Times New Roman" w:hAnsi="Georgia" w:cs="Times New Roman"/>
          <w:kern w:val="0"/>
          <w:sz w:val="27"/>
          <w:szCs w:val="27"/>
          <w14:ligatures w14:val="none"/>
        </w:rPr>
        <w:t>voc</w:t>
      </w:r>
      <w:proofErr w:type="spellEnd"/>
      <w:r w:rsidRPr="0069572F">
        <w:rPr>
          <w:rFonts w:ascii="Georgia" w:eastAsia="Times New Roman" w:hAnsi="Georgia" w:cs="Times New Roman"/>
          <w:kern w:val="0"/>
          <w:sz w:val="27"/>
          <w:szCs w:val="27"/>
          <w14:ligatures w14:val="none"/>
        </w:rPr>
        <w:t xml:space="preserve">-tech schools to the same standards and accountability measures as other </w:t>
      </w:r>
      <w:proofErr w:type="gramStart"/>
      <w:r w:rsidRPr="0069572F">
        <w:rPr>
          <w:rFonts w:ascii="Georgia" w:eastAsia="Times New Roman" w:hAnsi="Georgia" w:cs="Times New Roman"/>
          <w:kern w:val="0"/>
          <w:sz w:val="27"/>
          <w:szCs w:val="27"/>
          <w14:ligatures w14:val="none"/>
        </w:rPr>
        <w:t>public school</w:t>
      </w:r>
      <w:proofErr w:type="gramEnd"/>
      <w:r w:rsidRPr="0069572F">
        <w:rPr>
          <w:rFonts w:ascii="Georgia" w:eastAsia="Times New Roman" w:hAnsi="Georgia" w:cs="Times New Roman"/>
          <w:kern w:val="0"/>
          <w:sz w:val="27"/>
          <w:szCs w:val="27"/>
          <w14:ligatures w14:val="none"/>
        </w:rPr>
        <w:t xml:space="preserve"> students transformed those schools. Once academic underachievers, the </w:t>
      </w:r>
      <w:proofErr w:type="spellStart"/>
      <w:r w:rsidRPr="0069572F">
        <w:rPr>
          <w:rFonts w:ascii="Georgia" w:eastAsia="Times New Roman" w:hAnsi="Georgia" w:cs="Times New Roman"/>
          <w:kern w:val="0"/>
          <w:sz w:val="27"/>
          <w:szCs w:val="27"/>
          <w14:ligatures w14:val="none"/>
        </w:rPr>
        <w:t>voc</w:t>
      </w:r>
      <w:proofErr w:type="spellEnd"/>
      <w:r w:rsidRPr="0069572F">
        <w:rPr>
          <w:rFonts w:ascii="Georgia" w:eastAsia="Times New Roman" w:hAnsi="Georgia" w:cs="Times New Roman"/>
          <w:kern w:val="0"/>
          <w:sz w:val="27"/>
          <w:szCs w:val="27"/>
          <w14:ligatures w14:val="none"/>
        </w:rPr>
        <w:t>-techs’ MCAS performance now puts them </w:t>
      </w:r>
      <w:hyperlink r:id="rId6" w:tgtFrame="_self" w:history="1">
        <w:r w:rsidRPr="0069572F">
          <w:rPr>
            <w:rFonts w:ascii="Georgia" w:eastAsia="Times New Roman" w:hAnsi="Georgia" w:cs="Times New Roman"/>
            <w:color w:val="005DC7"/>
            <w:spacing w:val="8"/>
            <w:kern w:val="0"/>
            <w:sz w:val="27"/>
            <w:szCs w:val="27"/>
            <w:u w:val="single"/>
            <w14:ligatures w14:val="none"/>
          </w:rPr>
          <w:t>on par with comprehensive high schools</w:t>
        </w:r>
      </w:hyperlink>
      <w:r w:rsidRPr="0069572F">
        <w:rPr>
          <w:rFonts w:ascii="Georgia" w:eastAsia="Times New Roman" w:hAnsi="Georgia" w:cs="Times New Roman"/>
          <w:kern w:val="0"/>
          <w:sz w:val="27"/>
          <w:szCs w:val="27"/>
          <w14:ligatures w14:val="none"/>
        </w:rPr>
        <w:t>, according to a 2022 book by Pioneer Institute, and </w:t>
      </w:r>
      <w:hyperlink r:id="rId7" w:tgtFrame="_self" w:history="1">
        <w:r w:rsidRPr="0069572F">
          <w:rPr>
            <w:rFonts w:ascii="Georgia" w:eastAsia="Times New Roman" w:hAnsi="Georgia" w:cs="Times New Roman"/>
            <w:color w:val="005DC7"/>
            <w:spacing w:val="8"/>
            <w:kern w:val="0"/>
            <w:sz w:val="27"/>
            <w:szCs w:val="27"/>
            <w:u w:val="single"/>
            <w14:ligatures w14:val="none"/>
          </w:rPr>
          <w:t>at least 6,000 students</w:t>
        </w:r>
      </w:hyperlink>
      <w:r w:rsidRPr="0069572F">
        <w:rPr>
          <w:rFonts w:ascii="Georgia" w:eastAsia="Times New Roman" w:hAnsi="Georgia" w:cs="Times New Roman"/>
          <w:kern w:val="0"/>
          <w:sz w:val="27"/>
          <w:szCs w:val="27"/>
          <w14:ligatures w14:val="none"/>
        </w:rPr>
        <w:t> are on waitlists. Vocational-technical graduates are </w:t>
      </w:r>
      <w:hyperlink r:id="rId8" w:tgtFrame="_self" w:history="1">
        <w:r w:rsidRPr="0069572F">
          <w:rPr>
            <w:rFonts w:ascii="Georgia" w:eastAsia="Times New Roman" w:hAnsi="Georgia" w:cs="Times New Roman"/>
            <w:color w:val="005DC7"/>
            <w:spacing w:val="8"/>
            <w:kern w:val="0"/>
            <w:sz w:val="27"/>
            <w:szCs w:val="27"/>
            <w:u w:val="single"/>
            <w14:ligatures w14:val="none"/>
          </w:rPr>
          <w:t>better prepared to enter the workforce</w:t>
        </w:r>
      </w:hyperlink>
      <w:r w:rsidRPr="0069572F">
        <w:rPr>
          <w:rFonts w:ascii="Georgia" w:eastAsia="Times New Roman" w:hAnsi="Georgia" w:cs="Times New Roman"/>
          <w:kern w:val="0"/>
          <w:sz w:val="27"/>
          <w:szCs w:val="27"/>
          <w14:ligatures w14:val="none"/>
        </w:rPr>
        <w:t> than traditional high school graduates, thanks to programs that include skills like workplace readiness, teamwork and problem solving. </w:t>
      </w:r>
      <w:hyperlink r:id="rId9" w:tgtFrame="_self" w:history="1">
        <w:r w:rsidRPr="0069572F">
          <w:rPr>
            <w:rFonts w:ascii="Georgia" w:eastAsia="Times New Roman" w:hAnsi="Georgia" w:cs="Times New Roman"/>
            <w:color w:val="005DC7"/>
            <w:spacing w:val="8"/>
            <w:kern w:val="0"/>
            <w:sz w:val="27"/>
            <w:szCs w:val="27"/>
            <w:u w:val="single"/>
            <w14:ligatures w14:val="none"/>
          </w:rPr>
          <w:t>Two-thirds</w:t>
        </w:r>
      </w:hyperlink>
      <w:r w:rsidRPr="0069572F">
        <w:rPr>
          <w:rFonts w:ascii="Georgia" w:eastAsia="Times New Roman" w:hAnsi="Georgia" w:cs="Times New Roman"/>
          <w:kern w:val="0"/>
          <w:sz w:val="27"/>
          <w:szCs w:val="27"/>
          <w14:ligatures w14:val="none"/>
        </w:rPr>
        <w:t> go on to continue their vocational training or pursue further education.</w:t>
      </w:r>
    </w:p>
    <w:p w14:paraId="08E9FA36"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Yet some policy makers would compromise the very characteristics that are responsible for the success of these schools by mandating that </w:t>
      </w:r>
      <w:hyperlink r:id="rId10" w:tgtFrame="_blank" w:history="1">
        <w:r w:rsidRPr="0069572F">
          <w:rPr>
            <w:rFonts w:ascii="Georgia" w:eastAsia="Times New Roman" w:hAnsi="Georgia" w:cs="Times New Roman"/>
            <w:color w:val="005DC7"/>
            <w:spacing w:val="8"/>
            <w:kern w:val="0"/>
            <w:sz w:val="27"/>
            <w:szCs w:val="27"/>
            <w:u w:val="single"/>
            <w14:ligatures w14:val="none"/>
          </w:rPr>
          <w:t>admission to the schools be by lottery</w:t>
        </w:r>
      </w:hyperlink>
      <w:r w:rsidRPr="0069572F">
        <w:rPr>
          <w:rFonts w:ascii="Georgia" w:eastAsia="Times New Roman" w:hAnsi="Georgia" w:cs="Times New Roman"/>
          <w:kern w:val="0"/>
          <w:sz w:val="27"/>
          <w:szCs w:val="27"/>
          <w14:ligatures w14:val="none"/>
        </w:rPr>
        <w:t>. This would diminish quality and harm students of all backgrounds.</w:t>
      </w:r>
    </w:p>
    <w:p w14:paraId="081F3ACB"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Vocational-technical high schools already reflect the Commonwealth’s demographic profile. The schools educate a </w:t>
      </w:r>
      <w:hyperlink r:id="rId11" w:tgtFrame="_self" w:history="1">
        <w:r w:rsidRPr="0069572F">
          <w:rPr>
            <w:rFonts w:ascii="Georgia" w:eastAsia="Times New Roman" w:hAnsi="Georgia" w:cs="Times New Roman"/>
            <w:color w:val="005DC7"/>
            <w:spacing w:val="8"/>
            <w:kern w:val="0"/>
            <w:sz w:val="27"/>
            <w:szCs w:val="27"/>
            <w:u w:val="single"/>
            <w14:ligatures w14:val="none"/>
          </w:rPr>
          <w:t>higher percentage of low-income students</w:t>
        </w:r>
      </w:hyperlink>
      <w:r w:rsidRPr="0069572F">
        <w:rPr>
          <w:rFonts w:ascii="Georgia" w:eastAsia="Times New Roman" w:hAnsi="Georgia" w:cs="Times New Roman"/>
          <w:kern w:val="0"/>
          <w:sz w:val="27"/>
          <w:szCs w:val="27"/>
          <w14:ligatures w14:val="none"/>
        </w:rPr>
        <w:t> than comprehensive high schools. While 19 percent of public high school students in Massachusetts have special needs, the number is </w:t>
      </w:r>
      <w:hyperlink r:id="rId12" w:tgtFrame="_self" w:history="1">
        <w:r w:rsidRPr="0069572F">
          <w:rPr>
            <w:rFonts w:ascii="Georgia" w:eastAsia="Times New Roman" w:hAnsi="Georgia" w:cs="Times New Roman"/>
            <w:color w:val="005DC7"/>
            <w:spacing w:val="8"/>
            <w:kern w:val="0"/>
            <w:sz w:val="27"/>
            <w:szCs w:val="27"/>
            <w:u w:val="single"/>
            <w14:ligatures w14:val="none"/>
          </w:rPr>
          <w:t xml:space="preserve">23 percent at </w:t>
        </w:r>
        <w:proofErr w:type="spellStart"/>
        <w:r w:rsidRPr="0069572F">
          <w:rPr>
            <w:rFonts w:ascii="Georgia" w:eastAsia="Times New Roman" w:hAnsi="Georgia" w:cs="Times New Roman"/>
            <w:color w:val="005DC7"/>
            <w:spacing w:val="8"/>
            <w:kern w:val="0"/>
            <w:sz w:val="27"/>
            <w:szCs w:val="27"/>
            <w:u w:val="single"/>
            <w14:ligatures w14:val="none"/>
          </w:rPr>
          <w:t>voc</w:t>
        </w:r>
        <w:proofErr w:type="spellEnd"/>
        <w:r w:rsidRPr="0069572F">
          <w:rPr>
            <w:rFonts w:ascii="Georgia" w:eastAsia="Times New Roman" w:hAnsi="Georgia" w:cs="Times New Roman"/>
            <w:color w:val="005DC7"/>
            <w:spacing w:val="8"/>
            <w:kern w:val="0"/>
            <w:sz w:val="27"/>
            <w:szCs w:val="27"/>
            <w:u w:val="single"/>
            <w14:ligatures w14:val="none"/>
          </w:rPr>
          <w:t>-techs</w:t>
        </w:r>
      </w:hyperlink>
      <w:r w:rsidRPr="0069572F">
        <w:rPr>
          <w:rFonts w:ascii="Georgia" w:eastAsia="Times New Roman" w:hAnsi="Georgia" w:cs="Times New Roman"/>
          <w:kern w:val="0"/>
          <w:sz w:val="27"/>
          <w:szCs w:val="27"/>
          <w14:ligatures w14:val="none"/>
        </w:rPr>
        <w:t> — and the graduation rate among those students is </w:t>
      </w:r>
      <w:hyperlink r:id="rId13" w:tgtFrame="_self" w:history="1">
        <w:r w:rsidRPr="0069572F">
          <w:rPr>
            <w:rFonts w:ascii="Georgia" w:eastAsia="Times New Roman" w:hAnsi="Georgia" w:cs="Times New Roman"/>
            <w:color w:val="005DC7"/>
            <w:spacing w:val="8"/>
            <w:kern w:val="0"/>
            <w:sz w:val="27"/>
            <w:szCs w:val="27"/>
            <w:u w:val="single"/>
            <w14:ligatures w14:val="none"/>
          </w:rPr>
          <w:t>14 points higher than at traditional high schools</w:t>
        </w:r>
      </w:hyperlink>
      <w:r w:rsidRPr="0069572F">
        <w:rPr>
          <w:rFonts w:ascii="Georgia" w:eastAsia="Times New Roman" w:hAnsi="Georgia" w:cs="Times New Roman"/>
          <w:kern w:val="0"/>
          <w:sz w:val="27"/>
          <w:szCs w:val="27"/>
          <w14:ligatures w14:val="none"/>
        </w:rPr>
        <w:t>. Finally, the </w:t>
      </w:r>
      <w:hyperlink r:id="rId14" w:tgtFrame="_self" w:history="1">
        <w:r w:rsidRPr="0069572F">
          <w:rPr>
            <w:rFonts w:ascii="Georgia" w:eastAsia="Times New Roman" w:hAnsi="Georgia" w:cs="Times New Roman"/>
            <w:color w:val="005DC7"/>
            <w:spacing w:val="8"/>
            <w:kern w:val="0"/>
            <w:sz w:val="27"/>
            <w:szCs w:val="27"/>
            <w:u w:val="single"/>
            <w14:ligatures w14:val="none"/>
          </w:rPr>
          <w:t>dropout rate</w:t>
        </w:r>
      </w:hyperlink>
      <w:r w:rsidRPr="0069572F">
        <w:rPr>
          <w:rFonts w:ascii="Georgia" w:eastAsia="Times New Roman" w:hAnsi="Georgia" w:cs="Times New Roman"/>
          <w:kern w:val="0"/>
          <w:sz w:val="27"/>
          <w:szCs w:val="27"/>
          <w14:ligatures w14:val="none"/>
        </w:rPr>
        <w:t> at vocational-technical schools is just a third of that in comprehensive high schools.</w:t>
      </w:r>
    </w:p>
    <w:p w14:paraId="1562615D"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 xml:space="preserve">At the heart of this success is work done to ensure that the students who attend are a match for the schools’ mission. Unlike most public schools, for example, </w:t>
      </w:r>
      <w:proofErr w:type="spellStart"/>
      <w:r w:rsidRPr="0069572F">
        <w:rPr>
          <w:rFonts w:ascii="Georgia" w:eastAsia="Times New Roman" w:hAnsi="Georgia" w:cs="Times New Roman"/>
          <w:kern w:val="0"/>
          <w:sz w:val="27"/>
          <w:szCs w:val="27"/>
          <w14:ligatures w14:val="none"/>
        </w:rPr>
        <w:t>voc</w:t>
      </w:r>
      <w:proofErr w:type="spellEnd"/>
      <w:r w:rsidRPr="0069572F">
        <w:rPr>
          <w:rFonts w:ascii="Georgia" w:eastAsia="Times New Roman" w:hAnsi="Georgia" w:cs="Times New Roman"/>
          <w:kern w:val="0"/>
          <w:sz w:val="27"/>
          <w:szCs w:val="27"/>
          <w14:ligatures w14:val="none"/>
        </w:rPr>
        <w:t>-tech schools offer a specialized curriculum that is very different than that at traditional high schools. It includes alternating weekly between academic and vocational education. Students are trained to operate sophisticated and potentially dangerous equipment, which is why the schools take behavioral and attendance data into account in the admissions process.</w:t>
      </w:r>
    </w:p>
    <w:p w14:paraId="35EA56B7"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As </w:t>
      </w:r>
      <w:hyperlink r:id="rId15" w:tgtFrame="_blank" w:history="1">
        <w:r w:rsidRPr="0069572F">
          <w:rPr>
            <w:rFonts w:ascii="Georgia" w:eastAsia="Times New Roman" w:hAnsi="Georgia" w:cs="Times New Roman"/>
            <w:color w:val="005DC7"/>
            <w:spacing w:val="8"/>
            <w:kern w:val="0"/>
            <w:sz w:val="27"/>
            <w:szCs w:val="27"/>
            <w:u w:val="single"/>
            <w14:ligatures w14:val="none"/>
          </w:rPr>
          <w:t>David Ferreira,</w:t>
        </w:r>
      </w:hyperlink>
      <w:r w:rsidRPr="0069572F">
        <w:rPr>
          <w:rFonts w:ascii="Georgia" w:eastAsia="Times New Roman" w:hAnsi="Georgia" w:cs="Times New Roman"/>
          <w:kern w:val="0"/>
          <w:sz w:val="27"/>
          <w:szCs w:val="27"/>
          <w14:ligatures w14:val="none"/>
        </w:rPr>
        <w:t> past president of the Massachusetts Association of Vocational Administrators, said, if “you’ve got 15 kids with welding torches and somebody starts horsing around, you’ve got major issues.”</w:t>
      </w:r>
    </w:p>
    <w:p w14:paraId="7A0D8451"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lastRenderedPageBreak/>
        <w:t xml:space="preserve">Safety is only one reason why </w:t>
      </w:r>
      <w:proofErr w:type="gramStart"/>
      <w:r w:rsidRPr="0069572F">
        <w:rPr>
          <w:rFonts w:ascii="Georgia" w:eastAsia="Times New Roman" w:hAnsi="Georgia" w:cs="Times New Roman"/>
          <w:kern w:val="0"/>
          <w:sz w:val="27"/>
          <w:szCs w:val="27"/>
          <w14:ligatures w14:val="none"/>
        </w:rPr>
        <w:t>it’s</w:t>
      </w:r>
      <w:proofErr w:type="gramEnd"/>
      <w:r w:rsidRPr="0069572F">
        <w:rPr>
          <w:rFonts w:ascii="Georgia" w:eastAsia="Times New Roman" w:hAnsi="Georgia" w:cs="Times New Roman"/>
          <w:kern w:val="0"/>
          <w:sz w:val="27"/>
          <w:szCs w:val="27"/>
          <w14:ligatures w14:val="none"/>
        </w:rPr>
        <w:t xml:space="preserve"> so important to ensure a good match between student and school. Because of the facilities and equipment required, per-student costs at vocational-technical schools are </w:t>
      </w:r>
      <w:hyperlink r:id="rId16" w:tgtFrame="_self" w:history="1">
        <w:r w:rsidRPr="0069572F">
          <w:rPr>
            <w:rFonts w:ascii="Georgia" w:eastAsia="Times New Roman" w:hAnsi="Georgia" w:cs="Times New Roman"/>
            <w:color w:val="005DC7"/>
            <w:spacing w:val="8"/>
            <w:kern w:val="0"/>
            <w:sz w:val="27"/>
            <w:szCs w:val="27"/>
            <w:u w:val="single"/>
            <w14:ligatures w14:val="none"/>
          </w:rPr>
          <w:t>$5,000 more than at traditional high schools</w:t>
        </w:r>
      </w:hyperlink>
      <w:r w:rsidRPr="0069572F">
        <w:rPr>
          <w:rFonts w:ascii="Georgia" w:eastAsia="Times New Roman" w:hAnsi="Georgia" w:cs="Times New Roman"/>
          <w:kern w:val="0"/>
          <w:sz w:val="27"/>
          <w:szCs w:val="27"/>
          <w14:ligatures w14:val="none"/>
        </w:rPr>
        <w:t>.</w:t>
      </w:r>
    </w:p>
    <w:p w14:paraId="739A0F75"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 xml:space="preserve">At their core, vocational-technical high schools combine operational autonomy — each regional </w:t>
      </w:r>
      <w:proofErr w:type="spellStart"/>
      <w:r w:rsidRPr="0069572F">
        <w:rPr>
          <w:rFonts w:ascii="Georgia" w:eastAsia="Times New Roman" w:hAnsi="Georgia" w:cs="Times New Roman"/>
          <w:kern w:val="0"/>
          <w:sz w:val="27"/>
          <w:szCs w:val="27"/>
          <w14:ligatures w14:val="none"/>
        </w:rPr>
        <w:t>voc</w:t>
      </w:r>
      <w:proofErr w:type="spellEnd"/>
      <w:r w:rsidRPr="0069572F">
        <w:rPr>
          <w:rFonts w:ascii="Georgia" w:eastAsia="Times New Roman" w:hAnsi="Georgia" w:cs="Times New Roman"/>
          <w:kern w:val="0"/>
          <w:sz w:val="27"/>
          <w:szCs w:val="27"/>
          <w14:ligatures w14:val="none"/>
        </w:rPr>
        <w:t xml:space="preserve">-tech is its own school district — with close relationships to local employers. Business advisory councils ensure that school offerings are aligned with the skills needed in the local economy. The businesses also provide state-of-the-art equipment and co-op programs for juniors and seniors, and hire many </w:t>
      </w:r>
      <w:proofErr w:type="spellStart"/>
      <w:r w:rsidRPr="0069572F">
        <w:rPr>
          <w:rFonts w:ascii="Georgia" w:eastAsia="Times New Roman" w:hAnsi="Georgia" w:cs="Times New Roman"/>
          <w:kern w:val="0"/>
          <w:sz w:val="27"/>
          <w:szCs w:val="27"/>
          <w14:ligatures w14:val="none"/>
        </w:rPr>
        <w:t>voc</w:t>
      </w:r>
      <w:proofErr w:type="spellEnd"/>
      <w:r w:rsidRPr="0069572F">
        <w:rPr>
          <w:rFonts w:ascii="Georgia" w:eastAsia="Times New Roman" w:hAnsi="Georgia" w:cs="Times New Roman"/>
          <w:kern w:val="0"/>
          <w:sz w:val="27"/>
          <w:szCs w:val="27"/>
          <w14:ligatures w14:val="none"/>
        </w:rPr>
        <w:t xml:space="preserve">-tech graduates. </w:t>
      </w:r>
      <w:proofErr w:type="gramStart"/>
      <w:r w:rsidRPr="0069572F">
        <w:rPr>
          <w:rFonts w:ascii="Georgia" w:eastAsia="Times New Roman" w:hAnsi="Georgia" w:cs="Times New Roman"/>
          <w:kern w:val="0"/>
          <w:sz w:val="27"/>
          <w:szCs w:val="27"/>
          <w14:ligatures w14:val="none"/>
        </w:rPr>
        <w:t>It’s</w:t>
      </w:r>
      <w:proofErr w:type="gramEnd"/>
      <w:r w:rsidRPr="0069572F">
        <w:rPr>
          <w:rFonts w:ascii="Georgia" w:eastAsia="Times New Roman" w:hAnsi="Georgia" w:cs="Times New Roman"/>
          <w:kern w:val="0"/>
          <w:sz w:val="27"/>
          <w:szCs w:val="27"/>
          <w14:ligatures w14:val="none"/>
        </w:rPr>
        <w:t xml:space="preserve"> an educational ecosystem that relies on the match between student and school.</w:t>
      </w:r>
    </w:p>
    <w:p w14:paraId="784FFB67"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 xml:space="preserve">The ideas driving the current debate around vocational-technical school admissions </w:t>
      </w:r>
      <w:proofErr w:type="gramStart"/>
      <w:r w:rsidRPr="0069572F">
        <w:rPr>
          <w:rFonts w:ascii="Georgia" w:eastAsia="Times New Roman" w:hAnsi="Georgia" w:cs="Times New Roman"/>
          <w:kern w:val="0"/>
          <w:sz w:val="27"/>
          <w:szCs w:val="27"/>
          <w14:ligatures w14:val="none"/>
        </w:rPr>
        <w:t>aren’t</w:t>
      </w:r>
      <w:proofErr w:type="gramEnd"/>
      <w:r w:rsidRPr="0069572F">
        <w:rPr>
          <w:rFonts w:ascii="Georgia" w:eastAsia="Times New Roman" w:hAnsi="Georgia" w:cs="Times New Roman"/>
          <w:kern w:val="0"/>
          <w:sz w:val="27"/>
          <w:szCs w:val="27"/>
          <w14:ligatures w14:val="none"/>
        </w:rPr>
        <w:t xml:space="preserve"> new to Massachusetts. Over the last 15 years, the Commonwealth has </w:t>
      </w:r>
      <w:hyperlink r:id="rId17" w:tgtFrame="_self" w:history="1">
        <w:r w:rsidRPr="0069572F">
          <w:rPr>
            <w:rFonts w:ascii="Georgia" w:eastAsia="Times New Roman" w:hAnsi="Georgia" w:cs="Times New Roman"/>
            <w:color w:val="005DC7"/>
            <w:spacing w:val="8"/>
            <w:kern w:val="0"/>
            <w:sz w:val="27"/>
            <w:szCs w:val="27"/>
            <w:u w:val="single"/>
            <w14:ligatures w14:val="none"/>
          </w:rPr>
          <w:t>degraded educational standards</w:t>
        </w:r>
      </w:hyperlink>
      <w:r w:rsidRPr="0069572F">
        <w:rPr>
          <w:rFonts w:ascii="Georgia" w:eastAsia="Times New Roman" w:hAnsi="Georgia" w:cs="Times New Roman"/>
          <w:kern w:val="0"/>
          <w:sz w:val="27"/>
          <w:szCs w:val="27"/>
          <w14:ligatures w14:val="none"/>
        </w:rPr>
        <w:t> and eliminated the Office of Educational Quality and Accountability, an independent state agency that conducted comprehensive school district reviews. In the span of nearly a decade before the COVID-19 pandemic hit in 2020, </w:t>
      </w:r>
      <w:hyperlink r:id="rId18" w:tgtFrame="_blank" w:history="1">
        <w:r w:rsidRPr="0069572F">
          <w:rPr>
            <w:rFonts w:ascii="Georgia" w:eastAsia="Times New Roman" w:hAnsi="Georgia" w:cs="Times New Roman"/>
            <w:color w:val="005DC7"/>
            <w:spacing w:val="8"/>
            <w:kern w:val="0"/>
            <w:sz w:val="27"/>
            <w:szCs w:val="27"/>
            <w:u w:val="single"/>
            <w14:ligatures w14:val="none"/>
          </w:rPr>
          <w:t>state scores on national tests </w:t>
        </w:r>
      </w:hyperlink>
      <w:r w:rsidRPr="0069572F">
        <w:rPr>
          <w:rFonts w:ascii="Georgia" w:eastAsia="Times New Roman" w:hAnsi="Georgia" w:cs="Times New Roman"/>
          <w:kern w:val="0"/>
          <w:sz w:val="27"/>
          <w:szCs w:val="27"/>
          <w14:ligatures w14:val="none"/>
        </w:rPr>
        <w:t>fell by more than all but 17 other states in math and all but 14 in reading — and race- and income-based performance gaps widened further.</w:t>
      </w:r>
    </w:p>
    <w:p w14:paraId="2815FD3D"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Rather than changes to the admissions process that would strike at the heart of a true educational success story, Massachusetts would be better served by ensuring that vocational-technical administrators have the chance to inform area eighth-graders about the opportunities their high schools offer. Currently, that is too often not allowed.</w:t>
      </w:r>
    </w:p>
    <w:p w14:paraId="6EA0C355"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kern w:val="0"/>
          <w:sz w:val="27"/>
          <w:szCs w:val="27"/>
          <w14:ligatures w14:val="none"/>
        </w:rPr>
        <w:t xml:space="preserve">Expanding the number of seats available in vocational-technical high schools is a good investment for Massachusetts. But </w:t>
      </w:r>
      <w:proofErr w:type="gramStart"/>
      <w:r w:rsidRPr="0069572F">
        <w:rPr>
          <w:rFonts w:ascii="Georgia" w:eastAsia="Times New Roman" w:hAnsi="Georgia" w:cs="Times New Roman"/>
          <w:kern w:val="0"/>
          <w:sz w:val="27"/>
          <w:szCs w:val="27"/>
          <w14:ligatures w14:val="none"/>
        </w:rPr>
        <w:t>it’s</w:t>
      </w:r>
      <w:proofErr w:type="gramEnd"/>
      <w:r w:rsidRPr="0069572F">
        <w:rPr>
          <w:rFonts w:ascii="Georgia" w:eastAsia="Times New Roman" w:hAnsi="Georgia" w:cs="Times New Roman"/>
          <w:kern w:val="0"/>
          <w:sz w:val="27"/>
          <w:szCs w:val="27"/>
          <w14:ligatures w14:val="none"/>
        </w:rPr>
        <w:t xml:space="preserve"> critical they are expanded in a way that promotes equity without endangering the academic and occupational excellence that continues to drive burgeoning demand for these schools.</w:t>
      </w:r>
    </w:p>
    <w:p w14:paraId="28727A3C" w14:textId="77777777" w:rsidR="0069572F" w:rsidRPr="0069572F" w:rsidRDefault="0069572F" w:rsidP="0069572F">
      <w:pPr>
        <w:spacing w:before="300" w:after="300" w:line="240" w:lineRule="auto"/>
        <w:rPr>
          <w:rFonts w:ascii="Georgia" w:eastAsia="Times New Roman" w:hAnsi="Georgia" w:cs="Times New Roman"/>
          <w:kern w:val="0"/>
          <w:sz w:val="27"/>
          <w:szCs w:val="27"/>
          <w14:ligatures w14:val="none"/>
        </w:rPr>
      </w:pPr>
      <w:r w:rsidRPr="0069572F">
        <w:rPr>
          <w:rFonts w:ascii="Georgia" w:eastAsia="Times New Roman" w:hAnsi="Georgia" w:cs="Times New Roman"/>
          <w:i/>
          <w:iCs/>
          <w:kern w:val="0"/>
          <w:sz w:val="27"/>
          <w:szCs w:val="27"/>
          <w14:ligatures w14:val="none"/>
        </w:rPr>
        <w:t>Charles Chieppo is a senior fellow and Jamie Gass is director of school reform at Pioneer Institute, a Boston-based public policy think tank.</w:t>
      </w:r>
    </w:p>
    <w:p w14:paraId="3C01246D"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2F"/>
    <w:rsid w:val="004A6DC0"/>
    <w:rsid w:val="00544A58"/>
    <w:rsid w:val="0069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67AE"/>
  <w15:chartTrackingRefBased/>
  <w15:docId w15:val="{08967E25-0CBF-478F-8E0D-BF7A15E7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572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9572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2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9572F"/>
    <w:rPr>
      <w:rFonts w:ascii="Times New Roman" w:eastAsia="Times New Roman" w:hAnsi="Times New Roman" w:cs="Times New Roman"/>
      <w:b/>
      <w:bCs/>
      <w:kern w:val="0"/>
      <w:sz w:val="36"/>
      <w:szCs w:val="36"/>
      <w14:ligatures w14:val="none"/>
    </w:rPr>
  </w:style>
  <w:style w:type="character" w:customStyle="1" w:styleId="overline">
    <w:name w:val="overline"/>
    <w:basedOn w:val="DefaultParagraphFont"/>
    <w:rsid w:val="0069572F"/>
  </w:style>
  <w:style w:type="character" w:customStyle="1" w:styleId="label">
    <w:name w:val="label"/>
    <w:basedOn w:val="DefaultParagraphFont"/>
    <w:rsid w:val="0069572F"/>
  </w:style>
  <w:style w:type="character" w:customStyle="1" w:styleId="bold">
    <w:name w:val="bold"/>
    <w:basedOn w:val="DefaultParagraphFont"/>
    <w:rsid w:val="0069572F"/>
  </w:style>
  <w:style w:type="character" w:customStyle="1" w:styleId="date">
    <w:name w:val="date"/>
    <w:basedOn w:val="DefaultParagraphFont"/>
    <w:rsid w:val="0069572F"/>
  </w:style>
  <w:style w:type="character" w:customStyle="1" w:styleId="time">
    <w:name w:val="time"/>
    <w:basedOn w:val="DefaultParagraphFont"/>
    <w:rsid w:val="0069572F"/>
  </w:style>
  <w:style w:type="character" w:styleId="Hyperlink">
    <w:name w:val="Hyperlink"/>
    <w:basedOn w:val="DefaultParagraphFont"/>
    <w:uiPriority w:val="99"/>
    <w:semiHidden/>
    <w:unhideWhenUsed/>
    <w:rsid w:val="0069572F"/>
    <w:rPr>
      <w:color w:val="0000FF"/>
      <w:u w:val="single"/>
    </w:rPr>
  </w:style>
  <w:style w:type="character" w:customStyle="1" w:styleId="caption">
    <w:name w:val="caption"/>
    <w:basedOn w:val="DefaultParagraphFont"/>
    <w:rsid w:val="0069572F"/>
  </w:style>
  <w:style w:type="character" w:customStyle="1" w:styleId="credit">
    <w:name w:val="credit"/>
    <w:basedOn w:val="DefaultParagraphFont"/>
    <w:rsid w:val="0069572F"/>
  </w:style>
  <w:style w:type="paragraph" w:customStyle="1" w:styleId="paragraph">
    <w:name w:val="paragraph"/>
    <w:basedOn w:val="Normal"/>
    <w:rsid w:val="0069572F"/>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html-render">
    <w:name w:val="html-render"/>
    <w:basedOn w:val="DefaultParagraphFont"/>
    <w:rsid w:val="0069572F"/>
  </w:style>
  <w:style w:type="paragraph" w:customStyle="1" w:styleId="fontprimary">
    <w:name w:val="font_primary"/>
    <w:basedOn w:val="Normal"/>
    <w:rsid w:val="0069572F"/>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title">
    <w:name w:val="title"/>
    <w:basedOn w:val="DefaultParagraphFont"/>
    <w:rsid w:val="0069572F"/>
  </w:style>
  <w:style w:type="character" w:customStyle="1" w:styleId="newsletterwidgetdescription">
    <w:name w:val="newsletter_widget_description"/>
    <w:basedOn w:val="DefaultParagraphFont"/>
    <w:rsid w:val="0069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931382">
      <w:bodyDiv w:val="1"/>
      <w:marLeft w:val="0"/>
      <w:marRight w:val="0"/>
      <w:marTop w:val="0"/>
      <w:marBottom w:val="0"/>
      <w:divBdr>
        <w:top w:val="none" w:sz="0" w:space="0" w:color="auto"/>
        <w:left w:val="none" w:sz="0" w:space="0" w:color="auto"/>
        <w:bottom w:val="none" w:sz="0" w:space="0" w:color="auto"/>
        <w:right w:val="none" w:sz="0" w:space="0" w:color="auto"/>
      </w:divBdr>
      <w:divsChild>
        <w:div w:id="857163264">
          <w:marLeft w:val="0"/>
          <w:marRight w:val="0"/>
          <w:marTop w:val="0"/>
          <w:marBottom w:val="0"/>
          <w:divBdr>
            <w:top w:val="none" w:sz="0" w:space="0" w:color="auto"/>
            <w:left w:val="none" w:sz="0" w:space="0" w:color="auto"/>
            <w:bottom w:val="none" w:sz="0" w:space="0" w:color="auto"/>
            <w:right w:val="none" w:sz="0" w:space="0" w:color="auto"/>
          </w:divBdr>
          <w:divsChild>
            <w:div w:id="42799550">
              <w:marLeft w:val="240"/>
              <w:marRight w:val="240"/>
              <w:marTop w:val="0"/>
              <w:marBottom w:val="0"/>
              <w:divBdr>
                <w:top w:val="none" w:sz="0" w:space="0" w:color="auto"/>
                <w:left w:val="none" w:sz="0" w:space="0" w:color="auto"/>
                <w:bottom w:val="none" w:sz="0" w:space="0" w:color="auto"/>
                <w:right w:val="none" w:sz="0" w:space="0" w:color="auto"/>
              </w:divBdr>
              <w:divsChild>
                <w:div w:id="1227496265">
                  <w:marLeft w:val="0"/>
                  <w:marRight w:val="0"/>
                  <w:marTop w:val="120"/>
                  <w:marBottom w:val="120"/>
                  <w:divBdr>
                    <w:top w:val="none" w:sz="0" w:space="0" w:color="auto"/>
                    <w:left w:val="none" w:sz="0" w:space="0" w:color="auto"/>
                    <w:bottom w:val="none" w:sz="0" w:space="0" w:color="auto"/>
                    <w:right w:val="none" w:sz="0" w:space="0" w:color="auto"/>
                  </w:divBdr>
                  <w:divsChild>
                    <w:div w:id="1470518570">
                      <w:marLeft w:val="0"/>
                      <w:marRight w:val="120"/>
                      <w:marTop w:val="0"/>
                      <w:marBottom w:val="0"/>
                      <w:divBdr>
                        <w:top w:val="none" w:sz="0" w:space="0" w:color="auto"/>
                        <w:left w:val="none" w:sz="0" w:space="0" w:color="auto"/>
                        <w:bottom w:val="none" w:sz="0" w:space="0" w:color="auto"/>
                        <w:right w:val="none" w:sz="0" w:space="0" w:color="auto"/>
                      </w:divBdr>
                    </w:div>
                  </w:divsChild>
                </w:div>
                <w:div w:id="1024983984">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 w:id="415513995">
          <w:marLeft w:val="240"/>
          <w:marRight w:val="240"/>
          <w:marTop w:val="0"/>
          <w:marBottom w:val="0"/>
          <w:divBdr>
            <w:top w:val="none" w:sz="0" w:space="0" w:color="auto"/>
            <w:left w:val="none" w:sz="0" w:space="0" w:color="auto"/>
            <w:bottom w:val="none" w:sz="0" w:space="0" w:color="auto"/>
            <w:right w:val="none" w:sz="0" w:space="0" w:color="auto"/>
          </w:divBdr>
        </w:div>
        <w:div w:id="321198064">
          <w:marLeft w:val="240"/>
          <w:marRight w:val="240"/>
          <w:marTop w:val="0"/>
          <w:marBottom w:val="0"/>
          <w:divBdr>
            <w:top w:val="none" w:sz="0" w:space="0" w:color="auto"/>
            <w:left w:val="none" w:sz="0" w:space="0" w:color="auto"/>
            <w:bottom w:val="none" w:sz="0" w:space="0" w:color="auto"/>
            <w:right w:val="none" w:sz="0" w:space="0" w:color="auto"/>
          </w:divBdr>
          <w:divsChild>
            <w:div w:id="59333320">
              <w:marLeft w:val="0"/>
              <w:marRight w:val="0"/>
              <w:marTop w:val="480"/>
              <w:marBottom w:val="480"/>
              <w:divBdr>
                <w:top w:val="single" w:sz="6" w:space="18" w:color="DDDDDD"/>
                <w:left w:val="none" w:sz="0" w:space="0" w:color="DDDDDD"/>
                <w:bottom w:val="single" w:sz="6" w:space="18" w:color="DDDDDD"/>
                <w:right w:val="none" w:sz="0" w:space="0" w:color="DDDDDD"/>
              </w:divBdr>
              <w:divsChild>
                <w:div w:id="189488672">
                  <w:marLeft w:val="0"/>
                  <w:marRight w:val="0"/>
                  <w:marTop w:val="0"/>
                  <w:marBottom w:val="0"/>
                  <w:divBdr>
                    <w:top w:val="none" w:sz="0" w:space="0" w:color="auto"/>
                    <w:left w:val="none" w:sz="0" w:space="0" w:color="auto"/>
                    <w:bottom w:val="none" w:sz="0" w:space="0" w:color="auto"/>
                    <w:right w:val="none" w:sz="0" w:space="0" w:color="auto"/>
                  </w:divBdr>
                  <w:divsChild>
                    <w:div w:id="524946008">
                      <w:marLeft w:val="0"/>
                      <w:marRight w:val="0"/>
                      <w:marTop w:val="0"/>
                      <w:marBottom w:val="0"/>
                      <w:divBdr>
                        <w:top w:val="none" w:sz="0" w:space="0" w:color="auto"/>
                        <w:left w:val="none" w:sz="0" w:space="0" w:color="auto"/>
                        <w:bottom w:val="none" w:sz="0" w:space="0" w:color="auto"/>
                        <w:right w:val="none" w:sz="0" w:space="0" w:color="auto"/>
                      </w:divBdr>
                    </w:div>
                    <w:div w:id="1238054814">
                      <w:marLeft w:val="0"/>
                      <w:marRight w:val="0"/>
                      <w:marTop w:val="0"/>
                      <w:marBottom w:val="0"/>
                      <w:divBdr>
                        <w:top w:val="none" w:sz="0" w:space="0" w:color="auto"/>
                        <w:left w:val="none" w:sz="0" w:space="0" w:color="auto"/>
                        <w:bottom w:val="none" w:sz="0" w:space="0" w:color="auto"/>
                        <w:right w:val="none" w:sz="0" w:space="0" w:color="auto"/>
                      </w:divBdr>
                    </w:div>
                    <w:div w:id="1240872287">
                      <w:marLeft w:val="0"/>
                      <w:marRight w:val="0"/>
                      <w:marTop w:val="0"/>
                      <w:marBottom w:val="0"/>
                      <w:divBdr>
                        <w:top w:val="none" w:sz="0" w:space="0" w:color="auto"/>
                        <w:left w:val="none" w:sz="0" w:space="0" w:color="auto"/>
                        <w:bottom w:val="none" w:sz="0" w:space="0" w:color="auto"/>
                        <w:right w:val="none" w:sz="0" w:space="0" w:color="auto"/>
                      </w:divBdr>
                      <w:divsChild>
                        <w:div w:id="681392744">
                          <w:marLeft w:val="0"/>
                          <w:marRight w:val="0"/>
                          <w:marTop w:val="0"/>
                          <w:marBottom w:val="0"/>
                          <w:divBdr>
                            <w:top w:val="none" w:sz="0" w:space="0" w:color="auto"/>
                            <w:left w:val="none" w:sz="0" w:space="0" w:color="auto"/>
                            <w:bottom w:val="none" w:sz="0" w:space="0" w:color="auto"/>
                            <w:right w:val="none" w:sz="0" w:space="0" w:color="auto"/>
                          </w:divBdr>
                          <w:divsChild>
                            <w:div w:id="1078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7883">
              <w:marLeft w:val="0"/>
              <w:marRight w:val="0"/>
              <w:marTop w:val="600"/>
              <w:marBottom w:val="0"/>
              <w:divBdr>
                <w:top w:val="none" w:sz="0" w:space="0" w:color="auto"/>
                <w:left w:val="none" w:sz="0" w:space="0" w:color="auto"/>
                <w:bottom w:val="none" w:sz="0" w:space="0" w:color="auto"/>
                <w:right w:val="none" w:sz="0" w:space="0" w:color="auto"/>
              </w:divBdr>
              <w:divsChild>
                <w:div w:id="11430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scribd.com/doc/296286108/Avte-northeastern-Report__;!!BspMT6SJLSDJ!IjL8AuItg0lPNe67aoEFd7j7o6KGxYOobPChsnp3wKZhETD8jrnhkeUQbeqETScupjXNqO4Xix69bRbQJ44e4FhWe8jcWmiP$" TargetMode="External"/><Relationship Id="rId13" Type="http://schemas.openxmlformats.org/officeDocument/2006/relationships/hyperlink" Target="https://urldefense.com/v3/__https:/pioneerinstitute.org/academic-standards/book-finds-massachusetts-voc-tech-schools-are-national-model-calls-for-expansion/__;!!BspMT6SJLSDJ!IjL8AuItg0lPNe67aoEFd7j7o6KGxYOobPChsnp3wKZhETD8jrnhkeUQbeqETScupjXNqO4Xix69bRbQJ44e4FhWe2QQxXoK$" TargetMode="External"/><Relationship Id="rId18" Type="http://schemas.openxmlformats.org/officeDocument/2006/relationships/hyperlink" Target="https://www.nbcboston.com/news/local/mass-education-official-says-state-supports-needed-to-address-learning-setbacks/2873023/" TargetMode="External"/><Relationship Id="rId3" Type="http://schemas.openxmlformats.org/officeDocument/2006/relationships/webSettings" Target="webSettings.xml"/><Relationship Id="rId7" Type="http://schemas.openxmlformats.org/officeDocument/2006/relationships/hyperlink" Target="https://urldefense.com/v3/__https:/app.powerbigov.us/view?r=eyJrIjoiYjMzODhkZWYtYzY5Ny00Y2VlLWJkNTAtNGIxMGM0MTEwODVhIiwidCI6IjNlODYxZDE2LTQ4YjctNGEwZS05ODA2LThjMDRkODFiN2IyYSJ9__;!!BspMT6SJLSDJ!IjL8AuItg0lPNe67aoEFd7j7o6KGxYOobPChsnp3wKZhETD8jrnhkeUQbeqETScupjXNqO4Xix69bRbQJ44e4FhWe_HwI3R4$" TargetMode="External"/><Relationship Id="rId12" Type="http://schemas.openxmlformats.org/officeDocument/2006/relationships/hyperlink" Target="https://urldefense.com/v3/__https:/pioneerinstitute.org/academic-standards/book-finds-massachusetts-voc-tech-schools-are-national-model-calls-for-expansion/__;!!BspMT6SJLSDJ!IjL8AuItg0lPNe67aoEFd7j7o6KGxYOobPChsnp3wKZhETD8jrnhkeUQbeqETScupjXNqO4Xix69bRbQJ44e4FhWe2QQxXoK$" TargetMode="External"/><Relationship Id="rId17" Type="http://schemas.openxmlformats.org/officeDocument/2006/relationships/hyperlink" Target="https://urldefense.com/v3/__https:/pioneerinstitute.org/pioneer-research/academic-standards-pioneer-research/the-common-core-debacle-results-from-2019-naep-and-other-sources/__;!!BspMT6SJLSDJ!IjL8AuItg0lPNe67aoEFd7j7o6KGxYOobPChsnp3wKZhETD8jrnhkeUQbeqETScupjXNqO4Xix69bRbQJ44e4FhWe-g-fPld$" TargetMode="External"/><Relationship Id="rId2" Type="http://schemas.openxmlformats.org/officeDocument/2006/relationships/settings" Target="settings.xml"/><Relationship Id="rId16" Type="http://schemas.openxmlformats.org/officeDocument/2006/relationships/hyperlink" Target="https://urldefense.com/v3/__https:/profiles.doe.mass.edu/statereport/ppx.aspx__;!!BspMT6SJLSDJ!IjL8AuItg0lPNe67aoEFd7j7o6KGxYOobPChsnp3wKZhETD8jrnhkeUQbeqETScupjXNqO4Xix69bRbQJ44e4FhWe20WKe_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ldefense.com/v3/__https:/pioneerinstitute.org/academic-standards/book-finds-massachusetts-voc-tech-schools-are-national-model-calls-for-expansion/__;!!BspMT6SJLSDJ!IjL8AuItg0lPNe67aoEFd7j7o6KGxYOobPChsnp3wKZhETD8jrnhkeUQbeqETScupjXNqO4Xix69bRbQJ44e4FhWe2QQxXoK$" TargetMode="External"/><Relationship Id="rId11" Type="http://schemas.openxmlformats.org/officeDocument/2006/relationships/hyperlink" Target="https://urldefense.com/v3/__https:/thehill.com/blogs/congress-blog/education/440196-mass-experience-with-vocational-technical-schools-shows-the/__;!!BspMT6SJLSDJ!IjL8AuItg0lPNe67aoEFd7j7o6KGxYOobPChsnp3wKZhETD8jrnhkeUQbeqETScupjXNqO4Xix69bRbQJ44e4FhWexVoFa2I$" TargetMode="External"/><Relationship Id="rId5" Type="http://schemas.openxmlformats.org/officeDocument/2006/relationships/hyperlink" Target="https://pioneerinstitute.org/academic-standards/book-finds-massachusetts-voc-tech-schools-are-national-model-calls-for-expansion/" TargetMode="External"/><Relationship Id="rId15" Type="http://schemas.openxmlformats.org/officeDocument/2006/relationships/hyperlink" Target="https://commonwealthbeacon.org/education/in-mass-vocational-success-and-admissions-debate/" TargetMode="External"/><Relationship Id="rId10" Type="http://schemas.openxmlformats.org/officeDocument/2006/relationships/hyperlink" Target="https://commonwealthbeacon.org/education/senator-plans-to-push-voc-school-admission-changes-through-budget-amendment/"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urldefense.com/v3/__https:/thehill.com/blogs/congress-blog/education/440196-mass-experience-with-vocational-technical-schools-shows-the/__;!!BspMT6SJLSDJ!IjL8AuItg0lPNe67aoEFd7j7o6KGxYOobPChsnp3wKZhETD8jrnhkeUQbeqETScupjXNqO4Xix69bRbQJ44e4FhWexVoFa2I$" TargetMode="External"/><Relationship Id="rId14" Type="http://schemas.openxmlformats.org/officeDocument/2006/relationships/hyperlink" Target="https://urldefense.com/v3/__https:/pioneerinstitute.org/featured/low-dropout-rates-at-voc-techs/__;!!BspMT6SJLSDJ!IjL8AuItg0lPNe67aoEFd7j7o6KGxYOobPChsnp3wKZhETD8jrnhkeUQbeqETScupjXNqO4Xix69bRbQJ44e4FhWe3VHhJ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2024-01-19T12:26:00Z</dcterms:created>
  <dcterms:modified xsi:type="dcterms:W3CDTF">2024-01-19T12:30:00Z</dcterms:modified>
</cp:coreProperties>
</file>